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4619625" cy="495300"/>
                <wp:effectExtent l="4445" t="4445" r="508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645" y="1534795"/>
                          <a:ext cx="4619625" cy="495300"/>
                        </a:xfrm>
                        <a:prstGeom prst="rect">
                          <a:avLst/>
                        </a:prstGeom>
                        <a:solidFill>
                          <a:srgbClr val="F6592E"/>
                        </a:solidFill>
                        <a:ln w="6350">
                          <a:solidFill>
                            <a:srgbClr val="F6592E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exact"/>
                              <w:textAlignment w:val="baseline"/>
                              <w:rPr>
                                <w:rFonts w:hint="default" w:ascii="Arial" w:hAnsi="Arial" w:eastAsia="宋体" w:cs="Arial"/>
                                <w:b/>
                                <w:bCs/>
                                <w:color w:val="FFFFFF" w:themeColor="background1"/>
                                <w:kern w:val="4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FFFFFF" w:themeColor="background1"/>
                                <w:kern w:val="4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HC8256R</w:t>
                            </w:r>
                            <w:r>
                              <w:rPr>
                                <w:rFonts w:hint="eastAsia" w:eastAsia="宋体" w:cs="Arial"/>
                                <w:b/>
                                <w:bCs/>
                                <w:color w:val="FFFFFF" w:themeColor="background1"/>
                                <w:kern w:val="4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/W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exact"/>
                              <w:textAlignment w:val="baseline"/>
                              <w:rPr>
                                <w:rFonts w:hint="default" w:asciiTheme="majorAscii" w:hAnsiTheme="majorAsci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color w:val="FFFFFF" w:themeColor="background1"/>
                                <w:kern w:val="44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Binocular industrial temperature measurement 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05pt;margin-top:7.15pt;height:39pt;width:363.75pt;z-index:251662336;mso-width-relative:page;mso-height-relative:page;" fillcolor="#F6592E" filled="t" stroked="t" coordsize="21600,21600" o:gfxdata="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Vig8nZAAAABwEAAA8AAAAAAAAAAQAgAAAAIgAAAGRycy9kb3ducmV2LnhtbFBLAQIUABQA&#10;AAAIAIdO4kDJa87FYQIAAMIEAAAOAAAAAAAAAAEAIAAAACgBAABkcnMvZTJvRG9jLnhtbFBLBQYA&#10;AAAABgAGAFkBAAD7BQAAAAA=&#10;">
                <v:fill on="t" focussize="0,0"/>
                <v:stroke weight="0.5pt" color="#F6592E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exact"/>
                        <w:textAlignment w:val="baseline"/>
                        <w:rPr>
                          <w:rFonts w:hint="default" w:ascii="Arial" w:hAnsi="Arial" w:eastAsia="宋体" w:cs="Arial"/>
                          <w:b/>
                          <w:bCs/>
                          <w:color w:val="FFFFFF" w:themeColor="background1"/>
                          <w:kern w:val="4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color w:val="FFFFFF" w:themeColor="background1"/>
                          <w:kern w:val="4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HC8256R</w:t>
                      </w:r>
                      <w:r>
                        <w:rPr>
                          <w:rFonts w:hint="eastAsia" w:eastAsia="宋体" w:cs="Arial"/>
                          <w:b/>
                          <w:bCs/>
                          <w:color w:val="FFFFFF" w:themeColor="background1"/>
                          <w:kern w:val="4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/W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exact"/>
                        <w:textAlignment w:val="baseline"/>
                        <w:rPr>
                          <w:rFonts w:hint="default" w:asciiTheme="majorAscii" w:hAnsiTheme="majorAsci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  <w:color w:val="FFFFFF" w:themeColor="background1"/>
                          <w:kern w:val="44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Binocular industrial temperature measurement camera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613" w:lineRule="exact"/>
        <w:ind w:firstLine="7387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848360</wp:posOffset>
            </wp:positionV>
            <wp:extent cx="1969135" cy="1335405"/>
            <wp:effectExtent l="0" t="0" r="12065" b="17145"/>
            <wp:wrapNone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auto"/>
        <w:rPr>
          <w:rFonts w:ascii="Arial"/>
          <w:sz w:val="21"/>
        </w:rPr>
      </w:pPr>
    </w:p>
    <w:p>
      <w:pPr>
        <w:tabs>
          <w:tab w:val="left" w:pos="4911"/>
        </w:tabs>
        <w:spacing w:line="336" w:lineRule="auto"/>
        <w:rPr>
          <w:rFonts w:hint="eastAsia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</w:t>
      </w:r>
    </w:p>
    <w:p>
      <w:pPr>
        <w:tabs>
          <w:tab w:val="left" w:pos="4911"/>
        </w:tabs>
        <w:spacing w:line="336" w:lineRule="auto"/>
        <w:rPr>
          <w:rFonts w:hint="eastAsia" w:eastAsia="宋体"/>
          <w:sz w:val="21"/>
          <w:lang w:val="en-US" w:eastAsia="zh-CN"/>
        </w:rPr>
      </w:pPr>
    </w:p>
    <w:p>
      <w:pPr>
        <w:tabs>
          <w:tab w:val="left" w:pos="4911"/>
        </w:tabs>
        <w:spacing w:line="336" w:lineRule="auto"/>
        <w:rPr>
          <w:rFonts w:hint="default" w:eastAsia="宋体"/>
          <w:sz w:val="21"/>
          <w:lang w:val="en-US" w:eastAsia="zh-CN"/>
        </w:rPr>
      </w:pPr>
    </w:p>
    <w:p>
      <w:pPr>
        <w:spacing w:line="841" w:lineRule="exact"/>
        <w:ind w:firstLine="979"/>
      </w:pPr>
      <w:bookmarkStart w:id="0" w:name="_GoBack"/>
      <w:bookmarkEnd w:id="0"/>
    </w:p>
    <w:p>
      <w:pPr>
        <w:spacing w:line="311" w:lineRule="auto"/>
        <w:rPr>
          <w:rFonts w:ascii="Arial"/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182880</wp:posOffset>
                </wp:positionV>
                <wp:extent cx="6626225" cy="280797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280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Industrial grade thermal imaging temperature measurement module, thermal imaging 256x192 resolution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Temperature measurement range: -20~+550 ℃, temperature measurement accuracy: ± 2 ℃ or ± 2% of reading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Thermal imaging pixel size 12 μ m. Thermal sensitivity&lt;50mk (@ 25 ℃)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4 million high-definition image sensors for better visibility into details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Supports the proportional fusion of visible light and thermal imaging images, presenting exciting scenes 24 hours a day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Supports multiple intelligent algorithms: smoke and fire detection, temperature detection, and other intelligent alarms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Support multiple pseudo color modes: iron red, white hot, black hot, yellow blue pseudo color, and other modes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Supports multiple temperature measurement area settings. If the set temperature threshold is exceeded, an alarm signal will be automatically pushed and associated with an alarm prompt tone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Supporting standard ONVIF and GB28181 national standard protocols, excellent compatibility, and convenient access to backend platforms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 w:val="0"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300" w:lineRule="auto"/>
                              <w:ind w:left="420" w:leftChars="0" w:hanging="420" w:firstLineChars="0"/>
                              <w:jc w:val="left"/>
                              <w:textAlignment w:val="baseline"/>
                              <w:rPr>
                                <w:rFonts w:hint="default" w:eastAsia="宋体" w:cs="Calibri" w:asciiTheme="minorAscii" w:hAnsiTheme="minorAscii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Arial" w:hAnsi="Arial" w:eastAsia="宋体" w:cs="Arial"/>
                                <w:b w:val="0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Supporting HTTP and MQTT push, providing protocol documents to connect with backend platforms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pt;margin-top:14.4pt;height:221.1pt;width:521.75pt;mso-wrap-distance-bottom:0pt;mso-wrap-distance-top:0pt;z-index:251659264;mso-width-relative:page;mso-height-relative:page;" filled="f" stroked="f" coordsize="21600,21600" o:gfxdata="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laRkA2wAAAAoBAAAPAAAAAAAAAAEAIAAAACIAAABk&#10;cnMvZG93bnJldi54bWxQSwECFAAUAAAACACHTuJAq34Sz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Industrial grade thermal imaging temperature measurement module, thermal imaging 256x192 resolution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Temperature measurement range: -20~+550 ℃, temperature measurement accuracy: ± 2 ℃ or ± 2% of reading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Thermal imaging pixel size 12 μ m. Thermal sensitivity&lt;50mk (@ 25 ℃)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4 million high-definition image sensors for better visibility into details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Supports the proportional fusion of visible light and thermal imaging images, presenting exciting scenes 24 hours a day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Supports multiple intelligent algorithms: smoke and fire detection, temperature detection, and other intelligent alarms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Support multiple pseudo color modes: iron red, white hot, black hot, yellow blue pseudo color, and other modes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Supports multiple temperature measurement area settings. If the set temperature threshold is exceeded, an alarm signal will be automatically pushed and associated with an alarm prompt tone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Supporting standard ONVIF and GB28181 national standard protocols, excellent compatibility, and convenient access to backend platforms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 w:val="0"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300" w:lineRule="auto"/>
                        <w:ind w:left="420" w:leftChars="0" w:hanging="420" w:firstLineChars="0"/>
                        <w:jc w:val="left"/>
                        <w:textAlignment w:val="baseline"/>
                        <w:rPr>
                          <w:rFonts w:hint="default" w:eastAsia="宋体" w:cs="Calibri" w:asciiTheme="minorAscii" w:hAnsiTheme="minorAscii"/>
                          <w:snapToGrid w:val="0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Arial" w:hAnsi="Arial" w:eastAsia="宋体" w:cs="Arial"/>
                          <w:b w:val="0"/>
                          <w:color w:val="000000"/>
                          <w:sz w:val="18"/>
                          <w:szCs w:val="18"/>
                          <w:lang w:val="en-US" w:eastAsia="zh-CN"/>
                        </w:rPr>
                        <w:t>Supporting HTTP and MQTT push, providing protocol documents to connect with backend platforms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24" w:lineRule="auto"/>
        <w:sectPr>
          <w:headerReference r:id="rId5" w:type="default"/>
          <w:footerReference r:id="rId6" w:type="default"/>
          <w:pgSz w:w="11909" w:h="16844"/>
          <w:pgMar w:top="400" w:right="41" w:bottom="0" w:left="1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-32385</wp:posOffset>
                </wp:positionV>
                <wp:extent cx="3265170" cy="32245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30955" y="6545580"/>
                          <a:ext cx="3265170" cy="322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before="121" w:line="224" w:lineRule="auto"/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6pt;margin-top:-2.55pt;height:253.9pt;width:257.1pt;z-index:251661312;mso-width-relative:page;mso-height-relative:page;" filled="f" stroked="f" coordsize="21600,21600" o:gfxdata="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Ci1d9wAAAALAQAADwAAAAAA&#10;AAABACAAAAAiAAAAZHJzL2Rvd25yZXYueG1sUEsBAhQAFAAAAAgAh07iQCYP6fxIAgAAcwQAAA4A&#10;AAAAAAAAAQAgAAAAKw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spacing w:before="121" w:line="224" w:lineRule="auto"/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21590</wp:posOffset>
                </wp:positionV>
                <wp:extent cx="2306955" cy="1828800"/>
                <wp:effectExtent l="0" t="0" r="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Calibri" w:hAnsi="Calibri" w:eastAsia="宋体" w:cs="Calibri"/>
                                <w:i w:val="0"/>
                                <w:iCs w:val="0"/>
                                <w:snapToGrid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b/>
                                <w:bCs/>
                                <w:i w:val="0"/>
                                <w:iCs w:val="0"/>
                                <w:snapToGrid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Technical specifications: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8pt;margin-top:1.7pt;height:144pt;width:181.65pt;mso-wrap-distance-bottom:0pt;mso-wrap-distance-left:9pt;mso-wrap-distance-right:9pt;mso-wrap-distance-top:0pt;z-index:251664384;mso-width-relative:page;mso-height-relative:page;" filled="f" stroked="f" coordsize="21600,21600" o:gfxdata="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nVpMtYAAAAJAQAADwAAAAAAAAABACAAAAAiAAAAZHJz&#10;L2Rvd25yZXYueG1sUEsBAhQAFAAAAAgAh07iQOOT8Qc/AgAAZwQAAA4AAAAAAAAAAQAgAAAAJ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textAlignment w:val="center"/>
                        <w:rPr>
                          <w:rFonts w:hint="default" w:ascii="Calibri" w:hAnsi="Calibri" w:eastAsia="宋体" w:cs="Calibri"/>
                          <w:i w:val="0"/>
                          <w:iCs w:val="0"/>
                          <w:snapToGrid w:val="0"/>
                          <w:color w:val="000000"/>
                          <w:kern w:val="0"/>
                          <w:sz w:val="28"/>
                          <w:szCs w:val="28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b/>
                          <w:bCs/>
                          <w:i w:val="0"/>
                          <w:iCs w:val="0"/>
                          <w:snapToGrid w:val="0"/>
                          <w:color w:val="000000"/>
                          <w:kern w:val="0"/>
                          <w:sz w:val="28"/>
                          <w:szCs w:val="28"/>
                          <w:u w:val="none"/>
                          <w:lang w:val="en-US" w:eastAsia="zh-CN" w:bidi="ar"/>
                        </w:rPr>
                        <w:t>Technical specifications: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8"/>
        <w:tblpPr w:leftFromText="180" w:rightFromText="180" w:vertAnchor="text" w:horzAnchor="page" w:tblpXSpec="center" w:tblpY="171"/>
        <w:tblOverlap w:val="never"/>
        <w:tblW w:w="10214" w:type="dxa"/>
        <w:jc w:val="center"/>
        <w:tblBorders>
          <w:top w:val="single" w:color="D9D9D9" w:sz="2" w:space="0"/>
          <w:left w:val="single" w:color="D9D9D9" w:sz="2" w:space="0"/>
          <w:bottom w:val="single" w:color="D9D9D9" w:sz="2" w:space="0"/>
          <w:right w:val="single" w:color="D9D9D9" w:sz="2" w:space="0"/>
          <w:insideH w:val="single" w:color="D9D9D9" w:sz="2" w:space="0"/>
          <w:insideV w:val="single" w:color="D9D9D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0"/>
        <w:gridCol w:w="7294"/>
      </w:tblGrid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0214" w:type="dxa"/>
            <w:gridSpan w:val="2"/>
            <w:shd w:val="clear" w:color="auto" w:fill="D9D9D9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Thermal Module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Image Sensor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Vanadium oxide uncooled infrared focal plane detector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Max. Resolution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256 × 192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Pixel Interval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12 μm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Response Waveband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8 μm to 14 μm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NETD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  <w:lang w:val="en-US" w:eastAsia="zh-CN"/>
              </w:rPr>
              <w:t>&lt;</w:t>
            </w:r>
            <w:r>
              <w:rPr>
                <w:rFonts w:hint="eastAsia"/>
                <w:spacing w:val="3"/>
                <w:lang w:val="en-US" w:eastAsia="zh-CN"/>
              </w:rPr>
              <w:t>5</w:t>
            </w:r>
            <w:r>
              <w:rPr>
                <w:spacing w:val="3"/>
                <w:lang w:val="en-US" w:eastAsia="zh-CN"/>
              </w:rPr>
              <w:t>0mk @25℃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Lens (Focal Length)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4</w:t>
            </w:r>
            <w:r>
              <w:rPr>
                <w:spacing w:val="3"/>
              </w:rPr>
              <w:t>mm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Field of View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56º±1º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Aperture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F1.0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Pseudo color mode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Iron red, white heat, black heat, yellow blue, etc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0214" w:type="dxa"/>
            <w:gridSpan w:val="2"/>
            <w:shd w:val="clear" w:color="auto" w:fill="D9D9D9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visible light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sensor type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  <w:lang w:val="en-US" w:eastAsia="zh-CN"/>
              </w:rPr>
              <w:t>4</w:t>
            </w:r>
            <w:r>
              <w:rPr>
                <w:rFonts w:hint="eastAsia"/>
                <w:spacing w:val="3"/>
                <w:lang w:val="en-US" w:eastAsia="zh-CN"/>
              </w:rPr>
              <w:t xml:space="preserve">.0MP </w:t>
            </w:r>
            <w:r>
              <w:rPr>
                <w:spacing w:val="3"/>
                <w:lang w:val="en-US" w:eastAsia="zh-CN"/>
              </w:rPr>
              <w:t>1/2.7' Progressive Scan CMOS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resolution ratio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2560*1440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Minimum illumination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0.001Lux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Visible lens focal length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3.6mm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Day Night Conversion Mode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ICR infrared filterICR infrared filter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default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WDR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79dB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Infrared irradiation distance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Up to 30 meters away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14" w:type="dxa"/>
            <w:gridSpan w:val="2"/>
            <w:shd w:val="clear" w:color="auto" w:fill="D9D9D9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Image function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Dual light fusion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Support the fusion of visible light image information in thermal imaging channels, improving the details of thermal imaging channels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Intelligent information overlay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>Support stacked heating imaging information in visible light channel images, such as temperature measurement rules and values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Intelligent detection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Supporting human form, smoking, making phone calls, fireworks, etc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Linkage alarm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Supports local alarm tone prompts and HTTP push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0214" w:type="dxa"/>
            <w:gridSpan w:val="2"/>
            <w:shd w:val="clear" w:color="auto" w:fill="D9D9D9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b/>
                <w:bCs/>
                <w:spacing w:val="4"/>
              </w:rPr>
            </w:pPr>
            <w:r>
              <w:rPr>
                <w:rFonts w:hint="eastAsia"/>
                <w:b/>
                <w:bCs/>
                <w:spacing w:val="4"/>
              </w:rPr>
              <w:t>Temperature measurement function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Temperature abnormal function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Full screen temperature measurement, regional temperature measurement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Measuring range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: -20 ℃~550 ℃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Temperature measurement accuracy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</w:rPr>
              <w:t>Low temperature range ± 2 ℃ or high temperature range ± 2%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0214" w:type="dxa"/>
            <w:gridSpan w:val="2"/>
            <w:shd w:val="clear" w:color="auto" w:fill="D9D9D9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b/>
                <w:bCs/>
                <w:spacing w:val="4"/>
              </w:rPr>
            </w:pPr>
            <w:r>
              <w:rPr>
                <w:b/>
                <w:bCs/>
                <w:spacing w:val="4"/>
              </w:rPr>
              <w:t>compression standard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 xml:space="preserve">Video 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H265/H264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spacing w:val="3"/>
              </w:rPr>
              <w:t>Audion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spacing w:val="3"/>
              </w:rPr>
            </w:pPr>
            <w:r>
              <w:rPr>
                <w:rFonts w:hint="eastAsia"/>
                <w:spacing w:val="3"/>
                <w:lang w:val="en-US" w:eastAsia="zh-CN"/>
              </w:rPr>
              <w:t>PCM/G711/G726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10214" w:type="dxa"/>
            <w:gridSpan w:val="2"/>
            <w:shd w:val="clear" w:color="auto" w:fill="D9D9D9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rFonts w:hint="eastAsia"/>
                <w:b/>
                <w:bCs/>
                <w:spacing w:val="4"/>
                <w:lang w:val="en-US" w:eastAsia="zh-CN"/>
              </w:rPr>
            </w:pPr>
            <w:r>
              <w:rPr>
                <w:rFonts w:hint="default"/>
                <w:b/>
                <w:bCs/>
                <w:spacing w:val="4"/>
                <w:lang w:val="en-US" w:eastAsia="zh-CN"/>
              </w:rPr>
              <w:t>Image Resolution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default"/>
                <w:spacing w:val="3"/>
                <w:lang w:val="en-US" w:eastAsia="zh-CN"/>
              </w:rPr>
              <w:t>Main Stream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default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2560*144/2304*1296/1920*1080@25fps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default"/>
                <w:spacing w:val="3"/>
                <w:lang w:val="en-US" w:eastAsia="zh-CN"/>
              </w:rPr>
              <w:t>Sub Stream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default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640*480/480*360/240*240@25fps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shd w:val="clear" w:color="auto" w:fill="D7D7D7" w:themeFill="background1" w:themeFillShade="D8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rFonts w:hint="eastAsia"/>
                <w:b/>
                <w:bCs/>
                <w:spacing w:val="4"/>
                <w:lang w:val="en-US" w:eastAsia="zh-CN"/>
              </w:rPr>
            </w:pPr>
            <w:r>
              <w:rPr>
                <w:rFonts w:hint="default"/>
                <w:b/>
                <w:bCs/>
                <w:spacing w:val="4"/>
                <w:lang w:val="en-US" w:eastAsia="zh-CN"/>
              </w:rPr>
              <w:t>General</w:t>
            </w:r>
            <w:r>
              <w:rPr>
                <w:rFonts w:hint="eastAsia"/>
                <w:b/>
                <w:bCs/>
                <w:spacing w:val="4"/>
                <w:lang w:val="en-US" w:eastAsia="zh-CN"/>
              </w:rPr>
              <w:t xml:space="preserve"> P</w:t>
            </w:r>
            <w:r>
              <w:rPr>
                <w:rFonts w:hint="default"/>
                <w:b/>
                <w:bCs/>
                <w:spacing w:val="4"/>
                <w:lang w:val="en-US" w:eastAsia="zh-CN"/>
              </w:rPr>
              <w:t>rotocol</w:t>
            </w:r>
          </w:p>
        </w:tc>
        <w:tc>
          <w:tcPr>
            <w:tcW w:w="7294" w:type="dxa"/>
            <w:shd w:val="clear" w:color="auto" w:fill="D7D7D7" w:themeFill="background1" w:themeFillShade="D8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network protocol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IPv4,HTTP,FTP,DNS,DDNS,NTP,RTSP,RTCP,RTP,TCP,UDP,DHCP,MQTT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interface protocol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ONVIF protocol, GB28181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shd w:val="clear" w:color="auto" w:fill="D7D7D7" w:themeFill="background1" w:themeFillShade="D8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rFonts w:hint="eastAsia"/>
                <w:b/>
                <w:bCs/>
                <w:spacing w:val="4"/>
                <w:lang w:val="en-US" w:eastAsia="zh-CN"/>
              </w:rPr>
            </w:pPr>
            <w:r>
              <w:rPr>
                <w:rFonts w:hint="eastAsia"/>
                <w:b/>
                <w:bCs/>
                <w:spacing w:val="4"/>
                <w:lang w:val="en-US" w:eastAsia="zh-CN"/>
              </w:rPr>
              <w:t>Interface</w:t>
            </w:r>
          </w:p>
        </w:tc>
        <w:tc>
          <w:tcPr>
            <w:tcW w:w="7294" w:type="dxa"/>
            <w:shd w:val="clear" w:color="auto" w:fill="D7D7D7" w:themeFill="background1" w:themeFillShade="D8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rFonts w:hint="eastAsia"/>
                <w:b/>
                <w:bCs/>
                <w:spacing w:val="4"/>
                <w:lang w:val="en-US" w:eastAsia="zh-CN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Network interface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1 RJ45 interface 10/100M adaptive Ethernet port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RS485 interface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default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1ch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SD card storage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1 built-in SD card slot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reset key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1 reset key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shd w:val="clear" w:color="auto" w:fill="D7D7D7" w:themeFill="background1" w:themeFillShade="D8"/>
            <w:vAlign w:val="top"/>
          </w:tcPr>
          <w:p>
            <w:pPr>
              <w:pStyle w:val="9"/>
              <w:spacing w:before="60" w:line="193" w:lineRule="auto"/>
              <w:ind w:left="108"/>
              <w:rPr>
                <w:rFonts w:hint="eastAsia"/>
                <w:b/>
                <w:bCs/>
                <w:spacing w:val="4"/>
                <w:lang w:val="en-US" w:eastAsia="zh-CN"/>
              </w:rPr>
            </w:pPr>
            <w:r>
              <w:rPr>
                <w:rFonts w:hint="eastAsia"/>
                <w:b/>
                <w:bCs/>
                <w:spacing w:val="4"/>
                <w:lang w:val="en-US" w:eastAsia="zh-CN"/>
              </w:rPr>
              <w:t>General</w:t>
            </w:r>
          </w:p>
        </w:tc>
        <w:tc>
          <w:tcPr>
            <w:tcW w:w="7294" w:type="dxa"/>
            <w:shd w:val="clear" w:color="auto" w:fill="D7D7D7" w:themeFill="background1" w:themeFillShade="D8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power supply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DC 12V / POE</w:t>
            </w:r>
          </w:p>
        </w:tc>
      </w:tr>
      <w:tr>
        <w:tblPrEx>
          <w:tblBorders>
            <w:top w:val="single" w:color="D9D9D9" w:sz="2" w:space="0"/>
            <w:left w:val="single" w:color="D9D9D9" w:sz="2" w:space="0"/>
            <w:bottom w:val="single" w:color="D9D9D9" w:sz="2" w:space="0"/>
            <w:right w:val="single" w:color="D9D9D9" w:sz="2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2920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Working temperature and humidity</w:t>
            </w:r>
          </w:p>
        </w:tc>
        <w:tc>
          <w:tcPr>
            <w:tcW w:w="7294" w:type="dxa"/>
            <w:vAlign w:val="top"/>
          </w:tcPr>
          <w:p>
            <w:pPr>
              <w:pStyle w:val="9"/>
              <w:spacing w:before="44" w:line="224" w:lineRule="auto"/>
              <w:ind w:left="124"/>
              <w:rPr>
                <w:rFonts w:hint="eastAsia"/>
                <w:spacing w:val="3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</w:rPr>
              <w:t>‐20℃~50℃，&lt;95% RH</w:t>
            </w:r>
          </w:p>
        </w:tc>
      </w:tr>
    </w:tbl>
    <w:p>
      <w:pPr>
        <w:spacing w:line="251" w:lineRule="auto"/>
        <w:rPr>
          <w:rFonts w:hint="eastAsia" w:ascii="Calibri" w:hAnsi="Calibri" w:eastAsia="Calibri" w:cs="Calibri"/>
          <w:snapToGrid w:val="0"/>
          <w:color w:val="000000"/>
          <w:spacing w:val="3"/>
          <w:kern w:val="0"/>
          <w:sz w:val="19"/>
          <w:szCs w:val="19"/>
          <w:lang w:val="en-US" w:eastAsia="zh-CN" w:bidi="ar-SA"/>
        </w:rPr>
      </w:pPr>
    </w:p>
    <w:sectPr>
      <w:headerReference r:id="rId7" w:type="default"/>
      <w:pgSz w:w="11909" w:h="16844"/>
      <w:pgMar w:top="400" w:right="845" w:bottom="0" w:left="855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635</wp:posOffset>
          </wp:positionH>
          <wp:positionV relativeFrom="page">
            <wp:posOffset>50800</wp:posOffset>
          </wp:positionV>
          <wp:extent cx="7534910" cy="1063117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909" cy="10631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63500</wp:posOffset>
          </wp:positionH>
          <wp:positionV relativeFrom="page">
            <wp:posOffset>22860</wp:posOffset>
          </wp:positionV>
          <wp:extent cx="7498715" cy="10467975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588" cy="1046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3906D"/>
    <w:multiLevelType w:val="singleLevel"/>
    <w:tmpl w:val="032390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M3NjY1NzNkNWExZjdjYzA3MWI4ZmIyOWFhMThjZmYifQ=="/>
  </w:docVars>
  <w:rsids>
    <w:rsidRoot w:val="00000000"/>
    <w:rsid w:val="02A148C6"/>
    <w:rsid w:val="04C15F91"/>
    <w:rsid w:val="05EC445F"/>
    <w:rsid w:val="0BA12222"/>
    <w:rsid w:val="0E915680"/>
    <w:rsid w:val="0F786582"/>
    <w:rsid w:val="142C5443"/>
    <w:rsid w:val="147D712D"/>
    <w:rsid w:val="1729478D"/>
    <w:rsid w:val="18CA02CF"/>
    <w:rsid w:val="1C0E117B"/>
    <w:rsid w:val="1DE877AA"/>
    <w:rsid w:val="1F2B5176"/>
    <w:rsid w:val="21A50716"/>
    <w:rsid w:val="22192627"/>
    <w:rsid w:val="28470834"/>
    <w:rsid w:val="28942A08"/>
    <w:rsid w:val="2D19767E"/>
    <w:rsid w:val="324C7EAF"/>
    <w:rsid w:val="357343AC"/>
    <w:rsid w:val="38593326"/>
    <w:rsid w:val="38A429C7"/>
    <w:rsid w:val="3F8A5B94"/>
    <w:rsid w:val="40882E6C"/>
    <w:rsid w:val="41923E74"/>
    <w:rsid w:val="42001B47"/>
    <w:rsid w:val="425930E7"/>
    <w:rsid w:val="4427077C"/>
    <w:rsid w:val="44D046C6"/>
    <w:rsid w:val="4786203D"/>
    <w:rsid w:val="49A66FD0"/>
    <w:rsid w:val="4DBA61BD"/>
    <w:rsid w:val="4ECD3CCE"/>
    <w:rsid w:val="5886386C"/>
    <w:rsid w:val="5A366BCB"/>
    <w:rsid w:val="5DA6690B"/>
    <w:rsid w:val="5E095A4E"/>
    <w:rsid w:val="60DD4245"/>
    <w:rsid w:val="618D463A"/>
    <w:rsid w:val="620A1069"/>
    <w:rsid w:val="66F12C70"/>
    <w:rsid w:val="672F3320"/>
    <w:rsid w:val="681D6568"/>
    <w:rsid w:val="6D170FA8"/>
    <w:rsid w:val="6FCE07E5"/>
    <w:rsid w:val="70622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Calibri" w:hAnsi="Calibri" w:eastAsia="Calibri" w:cs="Calibri"/>
      <w:sz w:val="19"/>
      <w:szCs w:val="19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rPr>
      <w:rFonts w:ascii="Calibri" w:hAnsi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Calibri" w:hAnsi="Calibri" w:eastAsia="Calibri" w:cs="Calibri"/>
      <w:sz w:val="19"/>
      <w:szCs w:val="19"/>
      <w:lang w:val="en-US" w:eastAsia="en-US" w:bidi="ar-SA"/>
    </w:rPr>
  </w:style>
  <w:style w:type="character" w:customStyle="1" w:styleId="10">
    <w:name w:val="font31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1">
    <w:name w:val="font11"/>
    <w:qFormat/>
    <w:uiPriority w:val="0"/>
    <w:rPr>
      <w:rFonts w:hint="default" w:ascii="Calibri" w:hAnsi="Calibri" w:cs="Calibri"/>
      <w:color w:val="000000"/>
      <w:sz w:val="19"/>
      <w:szCs w:val="19"/>
      <w:u w:val="none"/>
    </w:rPr>
  </w:style>
  <w:style w:type="paragraph" w:styleId="1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color w:val="365F91"/>
      <w:kern w:val="2"/>
      <w:sz w:val="28"/>
      <w:szCs w:val="22"/>
      <w:lang w:val="en-US" w:eastAsia="zh-CN" w:bidi="ar-SA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165</Words>
  <Characters>1470</Characters>
  <TotalTime>5</TotalTime>
  <ScaleCrop>false</ScaleCrop>
  <LinksUpToDate>false</LinksUpToDate>
  <CharactersWithSpaces>1499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2023-09-18T15:09:00Z</dcterms:created>
  <dc:creator>www.ccdcam.com</dc:creator>
  <cp:lastModifiedBy>尘</cp:lastModifiedBy>
  <dcterms:modified xsi:type="dcterms:W3CDTF">2023-12-13T03:52:59Z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2023-09-19T11:23:34Z</vt:filetime>
  </property>
  <property fmtid="{D5CDD505-2E9C-101B-9397-08002B2CF9AE}" pid="4" name="KSOProductBuildVer">
    <vt:lpwstr>2052-12.1.0.15712</vt:lpwstr>
  </property>
  <property fmtid="{D5CDD505-2E9C-101B-9397-08002B2CF9AE}" pid="5" name="ICV">
    <vt:lpwstr>BF6035AA057F4C2AB4E7E81BC4A0C998_13</vt:lpwstr>
  </property>
</Properties>
</file>